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Žiadosť o </w:t>
      </w:r>
      <w:bookmarkStart w:id="0" w:name="_Hlk53131245"/>
      <w:r>
        <w:rPr>
          <w:rFonts w:ascii="Palatino Linotype" w:hAnsi="Palatino Linotype" w:cs="Times New Roman"/>
          <w:b/>
          <w:bCs/>
          <w:sz w:val="24"/>
          <w:szCs w:val="24"/>
        </w:rPr>
        <w:t xml:space="preserve">vrátenie finančných prostriedkov za zakúpené vstupenky cez </w:t>
      </w:r>
      <w:bookmarkStart w:id="1" w:name="_Hlk53130482"/>
      <w:r>
        <w:rPr>
          <w:rFonts w:ascii="Palatino Linotype" w:hAnsi="Palatino Linotype" w:cs="Times New Roman"/>
          <w:b/>
          <w:bCs/>
          <w:sz w:val="24"/>
          <w:szCs w:val="24"/>
        </w:rPr>
        <w:t xml:space="preserve">Ticketware – online </w:t>
      </w:r>
      <w:bookmarkEnd w:id="0"/>
      <w:bookmarkEnd w:id="1"/>
      <w:r>
        <w:rPr>
          <w:rFonts w:ascii="Palatino Linotype" w:hAnsi="Palatino Linotype" w:cs="Times New Roman"/>
          <w:b/>
          <w:bCs/>
          <w:sz w:val="24"/>
          <w:szCs w:val="24"/>
        </w:rPr>
        <w:t>predaj</w:t>
      </w:r>
    </w:p>
    <w:p>
      <w:pPr>
        <w:rPr>
          <w:rFonts w:ascii="Palatino Linotype" w:hAnsi="Palatino Linotype" w:cs="Times New Roman"/>
          <w:b/>
          <w:bCs/>
        </w:rPr>
      </w:pPr>
    </w:p>
    <w:p>
      <w:pPr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Názov predstavenia: CIGÁNSKI DIABLI a BREVIS</w:t>
      </w:r>
    </w:p>
    <w:p>
      <w:pPr>
        <w:rPr>
          <w:rFonts w:ascii="Palatino Linotype" w:hAnsi="Palatino Linotype" w:cs="Times New Roman"/>
          <w:b/>
          <w:bCs/>
        </w:rPr>
      </w:pPr>
    </w:p>
    <w:p>
      <w:pPr>
        <w:rPr>
          <w:rFonts w:ascii="Palatino Linotype" w:hAnsi="Palatino Linotype" w:cs="Times New Roman"/>
          <w:b/>
          <w:bCs/>
        </w:rPr>
      </w:pPr>
    </w:p>
    <w:p>
      <w:pPr>
        <w:rPr>
          <w:rFonts w:ascii="Palatino Linotype" w:hAnsi="Palatino Linotype" w:cs="Times New Roman"/>
          <w:b/>
          <w:bCs/>
        </w:rPr>
      </w:pPr>
      <w:bookmarkStart w:id="2" w:name="_Hlk53131856"/>
      <w:r>
        <w:rPr>
          <w:rFonts w:ascii="Palatino Linotype" w:hAnsi="Palatino Linotype" w:cs="Times New Roman"/>
          <w:b/>
          <w:bCs/>
        </w:rPr>
        <w:t>Titul, meno a priezvisko:</w:t>
      </w:r>
    </w:p>
    <w:p>
      <w:pPr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Rok narodenia:</w:t>
      </w:r>
    </w:p>
    <w:p>
      <w:pPr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Trvalý pobyt:</w:t>
      </w:r>
    </w:p>
    <w:p>
      <w:pPr>
        <w:pStyle w:val="Odsekzoznamu"/>
        <w:numPr>
          <w:ilvl w:val="0"/>
          <w:numId w:val="1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Názov ulice:</w:t>
      </w:r>
    </w:p>
    <w:p>
      <w:pPr>
        <w:pStyle w:val="Odsekzoznamu"/>
        <w:numPr>
          <w:ilvl w:val="0"/>
          <w:numId w:val="1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Súpisné číslo:</w:t>
      </w:r>
    </w:p>
    <w:p>
      <w:pPr>
        <w:pStyle w:val="Odsekzoznamu"/>
        <w:numPr>
          <w:ilvl w:val="0"/>
          <w:numId w:val="1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Orientačné číslo:</w:t>
      </w:r>
    </w:p>
    <w:p>
      <w:pPr>
        <w:pStyle w:val="Odsekzoznamu"/>
        <w:numPr>
          <w:ilvl w:val="0"/>
          <w:numId w:val="1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Mesto / Obec:</w:t>
      </w:r>
    </w:p>
    <w:p>
      <w:pPr>
        <w:pStyle w:val="Odsekzoznamu"/>
        <w:numPr>
          <w:ilvl w:val="0"/>
          <w:numId w:val="1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PSČ:</w:t>
      </w:r>
    </w:p>
    <w:p>
      <w:pPr>
        <w:rPr>
          <w:rFonts w:ascii="Palatino Linotype" w:hAnsi="Palatino Linotype" w:cs="Times New Roman"/>
        </w:rPr>
      </w:pPr>
    </w:p>
    <w:p>
      <w:pPr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Číslo účtu v tvare IBAN:</w:t>
      </w:r>
    </w:p>
    <w:p>
      <w:pPr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Názov banky:</w:t>
      </w:r>
    </w:p>
    <w:p>
      <w:pPr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Číslo/a vstupenky/</w:t>
      </w:r>
      <w:proofErr w:type="spellStart"/>
      <w:r>
        <w:rPr>
          <w:rFonts w:ascii="Palatino Linotype" w:hAnsi="Palatino Linotype" w:cs="Times New Roman"/>
          <w:b/>
          <w:bCs/>
        </w:rPr>
        <w:t>niek</w:t>
      </w:r>
      <w:proofErr w:type="spellEnd"/>
      <w:r>
        <w:rPr>
          <w:rFonts w:ascii="Palatino Linotype" w:hAnsi="Palatino Linotype" w:cs="Times New Roman"/>
          <w:b/>
          <w:bCs/>
        </w:rPr>
        <w:t>:</w:t>
      </w:r>
    </w:p>
    <w:p>
      <w:pPr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Jednotková cena/za vstupenku:</w:t>
      </w:r>
    </w:p>
    <w:p>
      <w:pPr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Celková suma na vrátenie:</w:t>
      </w:r>
    </w:p>
    <w:p>
      <w:pPr>
        <w:rPr>
          <w:rFonts w:ascii="Palatino Linotype" w:hAnsi="Palatino Linotype" w:cs="Times New Roman"/>
          <w:b/>
          <w:bCs/>
        </w:rPr>
      </w:pPr>
    </w:p>
    <w:bookmarkEnd w:id="2"/>
    <w:p>
      <w:pPr>
        <w:rPr>
          <w:rFonts w:ascii="Palatino Linotype" w:hAnsi="Palatino Linotype" w:cs="Times New Roman"/>
          <w:color w:val="FF0000"/>
          <w:sz w:val="20"/>
          <w:szCs w:val="20"/>
        </w:rPr>
      </w:pPr>
      <w:r>
        <w:rPr>
          <w:rFonts w:ascii="Palatino Linotype" w:hAnsi="Palatino Linotype" w:cs="Times New Roman"/>
          <w:color w:val="FF0000"/>
          <w:sz w:val="20"/>
          <w:szCs w:val="20"/>
        </w:rPr>
        <w:t>V prílohe poprosíme zaslať doklad o zaplatení vstupenky/</w:t>
      </w:r>
      <w:proofErr w:type="spellStart"/>
      <w:r>
        <w:rPr>
          <w:rFonts w:ascii="Palatino Linotype" w:hAnsi="Palatino Linotype" w:cs="Times New Roman"/>
          <w:color w:val="FF0000"/>
          <w:sz w:val="20"/>
          <w:szCs w:val="20"/>
        </w:rPr>
        <w:t>niek</w:t>
      </w:r>
      <w:proofErr w:type="spellEnd"/>
      <w:r>
        <w:rPr>
          <w:rFonts w:ascii="Palatino Linotype" w:hAnsi="Palatino Linotype" w:cs="Times New Roman"/>
          <w:color w:val="FF0000"/>
          <w:sz w:val="20"/>
          <w:szCs w:val="20"/>
        </w:rPr>
        <w:t xml:space="preserve"> a taktiež </w:t>
      </w:r>
      <w:proofErr w:type="spellStart"/>
      <w:r>
        <w:rPr>
          <w:rFonts w:ascii="Palatino Linotype" w:hAnsi="Palatino Linotype" w:cs="Times New Roman"/>
          <w:color w:val="FF0000"/>
          <w:sz w:val="20"/>
          <w:szCs w:val="20"/>
        </w:rPr>
        <w:t>scan</w:t>
      </w:r>
      <w:proofErr w:type="spellEnd"/>
      <w:r>
        <w:rPr>
          <w:rFonts w:ascii="Palatino Linotype" w:hAnsi="Palatino Linotype" w:cs="Times New Roman"/>
          <w:color w:val="FF0000"/>
          <w:sz w:val="20"/>
          <w:szCs w:val="20"/>
        </w:rPr>
        <w:t>/</w:t>
      </w:r>
      <w:proofErr w:type="spellStart"/>
      <w:r>
        <w:rPr>
          <w:rFonts w:ascii="Palatino Linotype" w:hAnsi="Palatino Linotype" w:cs="Times New Roman"/>
          <w:color w:val="FF0000"/>
          <w:sz w:val="20"/>
          <w:szCs w:val="20"/>
        </w:rPr>
        <w:t>foto</w:t>
      </w:r>
      <w:proofErr w:type="spellEnd"/>
      <w:r>
        <w:rPr>
          <w:rFonts w:ascii="Palatino Linotype" w:hAnsi="Palatino Linotype" w:cs="Times New Roman"/>
          <w:color w:val="FF0000"/>
          <w:sz w:val="20"/>
          <w:szCs w:val="20"/>
        </w:rPr>
        <w:t xml:space="preserve"> vstupenky/</w:t>
      </w:r>
      <w:proofErr w:type="spellStart"/>
      <w:r>
        <w:rPr>
          <w:rFonts w:ascii="Palatino Linotype" w:hAnsi="Palatino Linotype" w:cs="Times New Roman"/>
          <w:color w:val="FF0000"/>
          <w:sz w:val="20"/>
          <w:szCs w:val="20"/>
        </w:rPr>
        <w:t>niek</w:t>
      </w:r>
      <w:proofErr w:type="spellEnd"/>
      <w:r>
        <w:rPr>
          <w:rFonts w:ascii="Palatino Linotype" w:hAnsi="Palatino Linotype" w:cs="Times New Roman"/>
          <w:color w:val="FF0000"/>
          <w:sz w:val="20"/>
          <w:szCs w:val="20"/>
        </w:rPr>
        <w:t>.</w:t>
      </w:r>
    </w:p>
    <w:p>
      <w:pPr>
        <w:rPr>
          <w:rFonts w:ascii="Palatino Linotype" w:hAnsi="Palatino Linotype" w:cs="Times New Roman"/>
          <w:color w:val="00B0F0"/>
          <w:sz w:val="20"/>
          <w:szCs w:val="20"/>
        </w:rPr>
      </w:pPr>
    </w:p>
    <w:p>
      <w:pPr>
        <w:jc w:val="both"/>
        <w:rPr>
          <w:rFonts w:ascii="Palatino Linotype" w:hAnsi="Palatino Linotype" w:cs="Times New Roman"/>
          <w:b/>
          <w:bCs/>
        </w:rPr>
      </w:pPr>
      <w:r>
        <w:rPr>
          <w:rFonts w:ascii="Palatino Linotype" w:eastAsia="Calibri" w:hAnsi="Palatino Linotype" w:cs="Times New Roman"/>
          <w:b/>
        </w:rPr>
        <w:t xml:space="preserve">Prevádzkovateľ </w:t>
      </w:r>
      <w:r>
        <w:rPr>
          <w:rFonts w:ascii="Palatino Linotype" w:eastAsia="Calibri" w:hAnsi="Palatino Linotype" w:cs="Times New Roman"/>
          <w:b/>
          <w:bCs/>
          <w:iCs/>
        </w:rPr>
        <w:t xml:space="preserve">Mesto Poprad, Nábrežie Jána Pavla II. 2802/3, 058 01 Poprad, IČO: 00326 470 </w:t>
      </w:r>
      <w:r>
        <w:rPr>
          <w:rFonts w:ascii="Palatino Linotype" w:hAnsi="Palatino Linotype" w:cs="Times New Roman"/>
          <w:b/>
          <w:bCs/>
        </w:rPr>
        <w:t xml:space="preserve">spracováva vaše osobné údaje v súlade s nariadením EP a Rady EÚ č. 2016/679 o ochrane osôb pri spracúvaní osobných údajov ( ďalej len „GDPR“) a zákonom SR č. 18/2018 </w:t>
      </w:r>
      <w:proofErr w:type="spellStart"/>
      <w:r>
        <w:rPr>
          <w:rFonts w:ascii="Palatino Linotype" w:hAnsi="Palatino Linotype" w:cs="Times New Roman"/>
          <w:b/>
          <w:bCs/>
        </w:rPr>
        <w:t>Z.z</w:t>
      </w:r>
      <w:proofErr w:type="spellEnd"/>
      <w:r>
        <w:rPr>
          <w:rFonts w:ascii="Palatino Linotype" w:hAnsi="Palatino Linotype" w:cs="Times New Roman"/>
          <w:b/>
          <w:bCs/>
        </w:rPr>
        <w:t xml:space="preserve">. o ochrane osobných údajov a o zmene a doplnení niektorých zákonov za účelom vrátenia finančných prostriedkov za zakúpené vstupenky podľa článku 6 ods. 1 písm. b.  Nariadenia GDPR cez Ticketware – online. Viac informácií o spracúvaní vašich osobných údajov nájdete v prílohe, alebo kontaktujte Mestom poverenú zodpovednú osobu na </w:t>
      </w:r>
      <w:hyperlink r:id="rId7" w:history="1">
        <w:r>
          <w:rPr>
            <w:rStyle w:val="Hypertextovprepojenie"/>
            <w:rFonts w:ascii="Palatino Linotype" w:hAnsi="Palatino Linotype" w:cs="Times New Roman"/>
            <w:b/>
            <w:bCs/>
          </w:rPr>
          <w:t>jelamaruskinova@topprivacy.sk</w:t>
        </w:r>
      </w:hyperlink>
      <w:r>
        <w:rPr>
          <w:rFonts w:ascii="Palatino Linotype" w:hAnsi="Palatino Linotype" w:cs="Times New Roman"/>
          <w:b/>
          <w:bCs/>
        </w:rPr>
        <w:t xml:space="preserve">. </w:t>
      </w:r>
    </w:p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VRÁTENIE FINANČNÝCH PROSTRIEDKOV ZA ZAKÚPENÉ VSTUPENKY CEZ TICKETWARE- ONLINE</w:t>
      </w:r>
    </w:p>
    <w:p>
      <w:pPr>
        <w:spacing w:line="276" w:lineRule="auto"/>
        <w:jc w:val="both"/>
        <w:rPr>
          <w:b/>
        </w:rPr>
      </w:pPr>
    </w:p>
    <w:p>
      <w:pPr>
        <w:pStyle w:val="Odsekzoznamu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Účel spracúvania osobných údajov:</w:t>
      </w:r>
    </w:p>
    <w:p>
      <w:pPr>
        <w:spacing w:line="276" w:lineRule="auto"/>
        <w:ind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Účelom spracúvania osobných údajov je vrátenie finančných prostriedkov za zakúpené vstupenky cez Ticketware – online.</w:t>
      </w:r>
    </w:p>
    <w:p>
      <w:pPr>
        <w:spacing w:line="276" w:lineRule="auto"/>
        <w:ind w:firstLine="360"/>
        <w:jc w:val="both"/>
        <w:rPr>
          <w:rFonts w:ascii="Palatino Linotype" w:hAnsi="Palatino Linotype"/>
          <w:b/>
        </w:rPr>
      </w:pPr>
    </w:p>
    <w:p>
      <w:pPr>
        <w:pStyle w:val="Odsekzoznamu"/>
        <w:numPr>
          <w:ilvl w:val="0"/>
          <w:numId w:val="2"/>
        </w:numPr>
        <w:autoSpaceDE w:val="0"/>
        <w:spacing w:after="0" w:line="276" w:lineRule="auto"/>
        <w:contextualSpacing w:val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Zákonnosť spracúvania osobných údajov:</w:t>
      </w:r>
    </w:p>
    <w:p>
      <w:pPr>
        <w:autoSpaceDE w:val="0"/>
        <w:spacing w:line="276" w:lineRule="auto"/>
        <w:ind w:firstLine="360"/>
        <w:jc w:val="both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</w:rPr>
        <w:t xml:space="preserve">Osobné údaje sa spracovávajú na základe článku 6 ods. 1 písm. b) </w:t>
      </w:r>
      <w:r>
        <w:rPr>
          <w:rFonts w:ascii="Palatino Linotype" w:hAnsi="Palatino Linotype"/>
          <w:bCs/>
          <w:iCs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>
      <w:pPr>
        <w:autoSpaceDE w:val="0"/>
        <w:spacing w:line="276" w:lineRule="auto"/>
        <w:ind w:firstLine="360"/>
        <w:jc w:val="both"/>
        <w:rPr>
          <w:rFonts w:ascii="Palatino Linotype" w:hAnsi="Palatino Linotype"/>
          <w:bCs/>
          <w:iCs/>
        </w:rPr>
      </w:pPr>
    </w:p>
    <w:p>
      <w:pPr>
        <w:pStyle w:val="Odsekzoznamu"/>
        <w:numPr>
          <w:ilvl w:val="0"/>
          <w:numId w:val="2"/>
        </w:numPr>
        <w:autoSpaceDE w:val="0"/>
        <w:spacing w:after="0" w:line="276" w:lineRule="auto"/>
        <w:contextualSpacing w:val="0"/>
        <w:rPr>
          <w:rFonts w:ascii="Palatino Linotype" w:hAnsi="Palatino Linotype"/>
          <w:b/>
          <w:bCs/>
          <w:iCs/>
        </w:rPr>
      </w:pPr>
      <w:r>
        <w:rPr>
          <w:rFonts w:ascii="Palatino Linotype" w:hAnsi="Palatino Linotype"/>
          <w:b/>
          <w:bCs/>
          <w:iCs/>
        </w:rPr>
        <w:t>Zákonná povinnosť spracúvania osobných údajov:</w:t>
      </w:r>
    </w:p>
    <w:p>
      <w:pPr>
        <w:spacing w:before="20" w:after="20" w:line="276" w:lineRule="auto"/>
        <w:ind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Osobné údaje sa nespracúvajú na základe právneho predpisu.</w:t>
      </w:r>
    </w:p>
    <w:p>
      <w:pPr>
        <w:spacing w:before="20" w:after="20" w:line="276" w:lineRule="auto"/>
        <w:ind w:firstLine="360"/>
        <w:jc w:val="both"/>
        <w:rPr>
          <w:rFonts w:ascii="Palatino Linotype" w:hAnsi="Palatino Linotype"/>
        </w:rPr>
      </w:pPr>
    </w:p>
    <w:p>
      <w:pPr>
        <w:pStyle w:val="Odsekzoznamu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Zoznam osobných údajov:</w:t>
      </w:r>
    </w:p>
    <w:p>
      <w:pPr>
        <w:spacing w:line="276" w:lineRule="auto"/>
        <w:ind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Titul, meno a priezvisko, rok narodenia, trvalý pobyt (názov ulice, súpisné číslo, orientačné číslo, mesto / Obec, PSČ), číslo účtu v tvare IBAN, názov banky, číslo/a vstupenky/</w:t>
      </w:r>
      <w:proofErr w:type="spellStart"/>
      <w:r>
        <w:rPr>
          <w:rFonts w:ascii="Palatino Linotype" w:hAnsi="Palatino Linotype"/>
        </w:rPr>
        <w:t>niek</w:t>
      </w:r>
      <w:proofErr w:type="spellEnd"/>
      <w:r>
        <w:rPr>
          <w:rFonts w:ascii="Palatino Linotype" w:hAnsi="Palatino Linotype"/>
        </w:rPr>
        <w:t>, jednotková cena/za vstupenku, celková suma na vrátenie finančných prostriedkov.</w:t>
      </w:r>
    </w:p>
    <w:p>
      <w:pPr>
        <w:spacing w:line="276" w:lineRule="auto"/>
        <w:ind w:firstLine="360"/>
        <w:jc w:val="both"/>
        <w:rPr>
          <w:rFonts w:ascii="Palatino Linotype" w:hAnsi="Palatino Linotype"/>
        </w:rPr>
      </w:pPr>
    </w:p>
    <w:p>
      <w:pPr>
        <w:pStyle w:val="Odsekzoznamu"/>
        <w:numPr>
          <w:ilvl w:val="0"/>
          <w:numId w:val="2"/>
        </w:numPr>
        <w:autoSpaceDE w:val="0"/>
        <w:spacing w:after="0" w:line="276" w:lineRule="auto"/>
        <w:contextualSpacing w:val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Dotknuté osoby:</w:t>
      </w:r>
    </w:p>
    <w:p>
      <w:pPr>
        <w:autoSpaceDE w:val="0"/>
        <w:spacing w:line="276" w:lineRule="auto"/>
        <w:ind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Fyzické osoby, ktoré žiadajú o vrátenie finančných prostriedkov za zrušené podujatie.</w:t>
      </w:r>
    </w:p>
    <w:p>
      <w:pPr>
        <w:autoSpaceDE w:val="0"/>
        <w:spacing w:line="276" w:lineRule="auto"/>
        <w:jc w:val="both"/>
        <w:rPr>
          <w:rFonts w:ascii="Palatino Linotype" w:hAnsi="Palatino Linotype"/>
          <w:b/>
        </w:rPr>
      </w:pPr>
    </w:p>
    <w:p>
      <w:pPr>
        <w:pStyle w:val="Odsekzoznamu"/>
        <w:numPr>
          <w:ilvl w:val="0"/>
          <w:numId w:val="2"/>
        </w:numPr>
        <w:autoSpaceDE w:val="0"/>
        <w:spacing w:after="0" w:line="276" w:lineRule="auto"/>
        <w:contextualSpacing w:val="0"/>
        <w:jc w:val="both"/>
        <w:rPr>
          <w:rFonts w:ascii="Palatino Linotype" w:eastAsia="Calibri" w:hAnsi="Palatino Linotype"/>
          <w:b/>
          <w:lang w:eastAsia="sk-SK"/>
        </w:rPr>
      </w:pPr>
      <w:r>
        <w:rPr>
          <w:rFonts w:ascii="Palatino Linotype" w:eastAsia="Calibri" w:hAnsi="Palatino Linotype"/>
          <w:b/>
          <w:lang w:eastAsia="sk-SK"/>
        </w:rPr>
        <w:t xml:space="preserve">Lehoty uloženia osobných údajov: </w:t>
      </w:r>
    </w:p>
    <w:p>
      <w:pPr>
        <w:autoSpaceDE w:val="0"/>
        <w:spacing w:line="276" w:lineRule="auto"/>
        <w:ind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Prevádzkovateľ spracúva osobné údaje po dobu </w:t>
      </w:r>
      <w:r>
        <w:rPr>
          <w:rFonts w:ascii="Palatino Linotype" w:eastAsia="Calibri" w:hAnsi="Palatino Linotype"/>
          <w:lang w:eastAsia="sk-SK"/>
        </w:rPr>
        <w:t xml:space="preserve">10 rokov. </w:t>
      </w:r>
    </w:p>
    <w:p>
      <w:pPr>
        <w:autoSpaceDE w:val="0"/>
        <w:spacing w:line="276" w:lineRule="auto"/>
        <w:jc w:val="both"/>
        <w:rPr>
          <w:rFonts w:ascii="Palatino Linotype" w:hAnsi="Palatino Linotype"/>
          <w:b/>
        </w:rPr>
      </w:pPr>
    </w:p>
    <w:p>
      <w:pPr>
        <w:pStyle w:val="Odsekzoznamu"/>
        <w:numPr>
          <w:ilvl w:val="0"/>
          <w:numId w:val="2"/>
        </w:numPr>
        <w:autoSpaceDE w:val="0"/>
        <w:spacing w:after="0" w:line="276" w:lineRule="auto"/>
        <w:contextualSpacing w:val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Oprávnený záujem prevádzkovateľa:</w:t>
      </w:r>
    </w:p>
    <w:p>
      <w:pPr>
        <w:pStyle w:val="Normlnywebov"/>
        <w:spacing w:before="23"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Spracúvanie osobných údajov za účelom oprávnených záujmov prevádzkovateľa sa nevykonáva.</w:t>
      </w:r>
    </w:p>
    <w:p>
      <w:pPr>
        <w:pStyle w:val="Normlnywebov"/>
        <w:spacing w:before="23"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</w:p>
    <w:p>
      <w:pPr>
        <w:pStyle w:val="Odsekzoznamu"/>
        <w:numPr>
          <w:ilvl w:val="0"/>
          <w:numId w:val="2"/>
        </w:numPr>
        <w:autoSpaceDE w:val="0"/>
        <w:spacing w:after="0" w:line="276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Postup osobných údajov do tretích krajín:</w:t>
      </w:r>
    </w:p>
    <w:p>
      <w:pPr>
        <w:autoSpaceDE w:val="0"/>
        <w:spacing w:line="276" w:lineRule="auto"/>
        <w:ind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Osobné údaje sa do tretích krajín neposkytujú.</w:t>
      </w:r>
    </w:p>
    <w:p>
      <w:pPr>
        <w:autoSpaceDE w:val="0"/>
        <w:spacing w:line="276" w:lineRule="auto"/>
        <w:rPr>
          <w:rFonts w:ascii="Palatino Linotype" w:hAnsi="Palatino Linotype"/>
        </w:rPr>
      </w:pPr>
    </w:p>
    <w:p>
      <w:pPr>
        <w:pStyle w:val="Odsekzoznamu"/>
        <w:numPr>
          <w:ilvl w:val="0"/>
          <w:numId w:val="2"/>
        </w:numPr>
        <w:autoSpaceDE w:val="0"/>
        <w:spacing w:after="0"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Technické a organizačné bezpečnostné opatrenia:</w:t>
      </w:r>
    </w:p>
    <w:p>
      <w:pPr>
        <w:autoSpaceDE w:val="0"/>
        <w:spacing w:line="276" w:lineRule="auto"/>
        <w:ind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>
      <w:pPr>
        <w:pStyle w:val="Normlnywebov"/>
        <w:spacing w:before="23" w:line="276" w:lineRule="auto"/>
        <w:jc w:val="both"/>
        <w:rPr>
          <w:rFonts w:ascii="Palatino Linotype" w:hAnsi="Palatino Linotype"/>
          <w:sz w:val="22"/>
          <w:szCs w:val="22"/>
        </w:rPr>
      </w:pPr>
    </w:p>
    <w:p>
      <w:pPr>
        <w:pStyle w:val="Normlnywebov"/>
        <w:numPr>
          <w:ilvl w:val="0"/>
          <w:numId w:val="2"/>
        </w:numPr>
        <w:spacing w:before="23" w:line="27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Kategória osobných údajov.</w:t>
      </w:r>
    </w:p>
    <w:p>
      <w:pPr>
        <w:pStyle w:val="Normlnywebov"/>
        <w:spacing w:before="23" w:line="276" w:lineRule="auto"/>
        <w:ind w:firstLine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>
      <w:pPr>
        <w:pStyle w:val="Normlnywebov"/>
        <w:spacing w:before="23" w:line="276" w:lineRule="auto"/>
        <w:ind w:firstLine="360"/>
        <w:rPr>
          <w:rFonts w:ascii="Palatino Linotype" w:hAnsi="Palatino Linotype"/>
          <w:sz w:val="22"/>
          <w:szCs w:val="22"/>
        </w:rPr>
      </w:pPr>
    </w:p>
    <w:p>
      <w:pPr>
        <w:pStyle w:val="Normlnywebov"/>
        <w:numPr>
          <w:ilvl w:val="0"/>
          <w:numId w:val="2"/>
        </w:numPr>
        <w:spacing w:before="23" w:line="276" w:lineRule="auto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Zverejňovanie osobných údajov:</w:t>
      </w:r>
    </w:p>
    <w:p>
      <w:pPr>
        <w:pStyle w:val="Normlnywebov"/>
        <w:spacing w:before="23" w:line="276" w:lineRule="auto"/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Osobné údaje sa nezverejňujú.</w:t>
      </w:r>
    </w:p>
    <w:p>
      <w:pPr>
        <w:pStyle w:val="Normlnywebov"/>
        <w:spacing w:before="23" w:line="276" w:lineRule="auto"/>
        <w:ind w:left="360"/>
        <w:rPr>
          <w:rFonts w:ascii="Palatino Linotype" w:hAnsi="Palatino Linotype"/>
          <w:sz w:val="22"/>
          <w:szCs w:val="22"/>
        </w:rPr>
      </w:pPr>
    </w:p>
    <w:p>
      <w:pPr>
        <w:pStyle w:val="Odsekzoznamu"/>
        <w:numPr>
          <w:ilvl w:val="0"/>
          <w:numId w:val="2"/>
        </w:numPr>
        <w:autoSpaceDE w:val="0"/>
        <w:spacing w:after="0"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Príjemcovia osobných údajov (tretie strany):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496"/>
      </w:tblGrid>
      <w:tr>
        <w:trPr>
          <w:trHeight w:val="340"/>
        </w:trPr>
        <w:tc>
          <w:tcPr>
            <w:tcW w:w="4140" w:type="dxa"/>
            <w:shd w:val="clear" w:color="auto" w:fill="FFF2CC" w:themeFill="accent4" w:themeFillTint="33"/>
          </w:tcPr>
          <w:p>
            <w:pPr>
              <w:spacing w:before="100" w:after="20"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Tretie strany</w:t>
            </w:r>
          </w:p>
        </w:tc>
        <w:tc>
          <w:tcPr>
            <w:tcW w:w="5496" w:type="dxa"/>
            <w:shd w:val="clear" w:color="auto" w:fill="FFF2CC" w:themeFill="accent4" w:themeFillTint="33"/>
          </w:tcPr>
          <w:p>
            <w:pPr>
              <w:spacing w:before="100" w:after="20"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Právny základ</w:t>
            </w:r>
          </w:p>
        </w:tc>
      </w:tr>
      <w:tr>
        <w:trPr>
          <w:trHeight w:val="340"/>
        </w:trPr>
        <w:tc>
          <w:tcPr>
            <w:tcW w:w="4140" w:type="dxa"/>
            <w:shd w:val="clear" w:color="auto" w:fill="D9E2F3" w:themeFill="accent1" w:themeFillTint="33"/>
          </w:tcPr>
          <w:p>
            <w:pPr>
              <w:spacing w:before="100" w:after="2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Iný oprávnený subjekt </w:t>
            </w:r>
          </w:p>
          <w:p>
            <w:pPr>
              <w:spacing w:before="100" w:after="20" w:line="276" w:lineRule="auto"/>
              <w:rPr>
                <w:rFonts w:ascii="Palatino Linotype" w:hAnsi="Palatino Linotype"/>
              </w:rPr>
            </w:pPr>
          </w:p>
        </w:tc>
        <w:tc>
          <w:tcPr>
            <w:tcW w:w="5496" w:type="dxa"/>
            <w:shd w:val="clear" w:color="auto" w:fill="D9E2F3" w:themeFill="accent1" w:themeFillTint="33"/>
          </w:tcPr>
          <w:p>
            <w:pPr>
              <w:spacing w:before="100" w:after="2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 základe článku 6 ods. 1 písm. c) </w:t>
            </w:r>
            <w:r>
              <w:rPr>
                <w:rFonts w:ascii="Palatino Linotype" w:hAnsi="Palatino Linotype"/>
                <w:bCs/>
                <w:iCs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>
        <w:trPr>
          <w:trHeight w:val="340"/>
        </w:trPr>
        <w:tc>
          <w:tcPr>
            <w:tcW w:w="4140" w:type="dxa"/>
            <w:shd w:val="clear" w:color="auto" w:fill="D9E2F3" w:themeFill="accent1" w:themeFillTint="33"/>
          </w:tcPr>
          <w:p>
            <w:pPr>
              <w:spacing w:before="100" w:after="2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Príslušný súd, </w:t>
            </w:r>
          </w:p>
          <w:p>
            <w:pPr>
              <w:spacing w:before="100" w:after="2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Orgány činné v trestnom konaní</w:t>
            </w:r>
          </w:p>
        </w:tc>
        <w:tc>
          <w:tcPr>
            <w:tcW w:w="5496" w:type="dxa"/>
            <w:shd w:val="clear" w:color="auto" w:fill="D9E2F3" w:themeFill="accent1" w:themeFillTint="33"/>
          </w:tcPr>
          <w:p>
            <w:pPr>
              <w:spacing w:before="100" w:after="2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Zákon č. 160/2015 Z. z. Civilný sporový </w:t>
            </w:r>
            <w:proofErr w:type="spellStart"/>
            <w:r>
              <w:rPr>
                <w:rFonts w:ascii="Palatino Linotype" w:hAnsi="Palatino Linotype"/>
              </w:rPr>
              <w:t>poriadokZákon</w:t>
            </w:r>
            <w:proofErr w:type="spellEnd"/>
            <w:r>
              <w:rPr>
                <w:rFonts w:ascii="Palatino Linotype" w:hAnsi="Palatino Linotype"/>
              </w:rPr>
              <w:t xml:space="preserve"> č. 301/2005 Z. z. Trestný poriadok v znení neskorších predpisov</w:t>
            </w:r>
          </w:p>
        </w:tc>
      </w:tr>
    </w:tbl>
    <w:p>
      <w:pPr>
        <w:spacing w:line="276" w:lineRule="auto"/>
        <w:rPr>
          <w:rFonts w:ascii="Palatino Linotype" w:hAnsi="Palatino Linotype"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sectPr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Hlavika"/>
    </w:pPr>
    <w:r>
      <w:rPr>
        <w:rFonts w:ascii="Palatino Linotype" w:hAnsi="Palatino Linotype"/>
      </w:rPr>
      <w:t>Informačná povinnosť</w:t>
    </w:r>
    <w:r>
      <w:tab/>
    </w:r>
    <w:r>
      <w:tab/>
    </w:r>
    <w:r>
      <w:rPr>
        <w:noProof/>
      </w:rPr>
      <w:drawing>
        <wp:inline distT="0" distB="0" distL="0" distR="0">
          <wp:extent cx="1078865" cy="1078865"/>
          <wp:effectExtent l="0" t="0" r="6985" b="698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34100" cy="9525"/>
              <wp:effectExtent l="0" t="0" r="19050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AE78E8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" strokecolor="#4472c4 [3204]" strokeweight=".5pt">
              <v:stroke joinstyle="miter"/>
            </v:line>
          </w:pict>
        </mc:Fallback>
      </mc:AlternateContent>
    </w:r>
  </w:p>
  <w:p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1E76"/>
    <w:multiLevelType w:val="hybridMultilevel"/>
    <w:tmpl w:val="55F4D88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27CF3"/>
    <w:multiLevelType w:val="hybridMultilevel"/>
    <w:tmpl w:val="BAB2D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E0F13"/>
    <w:multiLevelType w:val="hybridMultilevel"/>
    <w:tmpl w:val="3DD8DC9E"/>
    <w:lvl w:ilvl="0" w:tplc="4336DB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2051"/>
    <w:multiLevelType w:val="hybridMultilevel"/>
    <w:tmpl w:val="9B98BCD0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6CE7727"/>
    <w:multiLevelType w:val="hybridMultilevel"/>
    <w:tmpl w:val="3FC6F114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2207A70"/>
    <w:multiLevelType w:val="hybridMultilevel"/>
    <w:tmpl w:val="F09E7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84205B-5279-40CE-B692-D63964C5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Pr>
      <w:color w:val="605E5C"/>
      <w:shd w:val="clear" w:color="auto" w:fill="E1DFDD"/>
    </w:rPr>
  </w:style>
  <w:style w:type="paragraph" w:styleId="Normlnywebov">
    <w:name w:val="Normal (Web)"/>
    <w:basedOn w:val="Normlny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lamaruskinova@topprivac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Salanciová Ľubomíra</dc:creator>
  <cp:keywords/>
  <dc:description/>
  <cp:lastModifiedBy>Piataková Ivana</cp:lastModifiedBy>
  <cp:revision>2</cp:revision>
  <dcterms:created xsi:type="dcterms:W3CDTF">2021-01-28T07:32:00Z</dcterms:created>
  <dcterms:modified xsi:type="dcterms:W3CDTF">2021-01-28T07:32:00Z</dcterms:modified>
</cp:coreProperties>
</file>